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EB4ED" w14:textId="77777777" w:rsidR="008B17ED" w:rsidRDefault="008B17ED" w:rsidP="000A270F">
      <w:pPr>
        <w:keepNext/>
        <w:suppressAutoHyphens w:val="0"/>
        <w:jc w:val="center"/>
        <w:rPr>
          <w:b/>
          <w:sz w:val="28"/>
          <w:szCs w:val="28"/>
        </w:rPr>
      </w:pPr>
    </w:p>
    <w:p w14:paraId="192FE59C" w14:textId="707EAF8B" w:rsidR="000A270F" w:rsidRPr="00AB06A6" w:rsidRDefault="00610A11" w:rsidP="000A270F">
      <w:pPr>
        <w:keepNext/>
        <w:suppressAutoHyphens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PAPER TITLE</w:t>
      </w:r>
      <w:r w:rsidR="00682CB2" w:rsidRPr="00682CB2">
        <w:rPr>
          <w:b/>
          <w:color w:val="FF0000"/>
          <w:sz w:val="28"/>
          <w:szCs w:val="28"/>
          <w:lang w:val="en-US"/>
        </w:rPr>
        <w:t xml:space="preserve"> TNR 14, BOLD</w:t>
      </w:r>
      <w:r w:rsidR="00682CB2">
        <w:rPr>
          <w:b/>
          <w:color w:val="FF0000"/>
          <w:sz w:val="28"/>
          <w:szCs w:val="28"/>
          <w:lang w:val="en-US"/>
        </w:rPr>
        <w:t>, CAPITALS, CENTERED</w:t>
      </w:r>
    </w:p>
    <w:p w14:paraId="5D883F4D" w14:textId="77777777" w:rsidR="000A270F" w:rsidRPr="00AB06A6" w:rsidRDefault="000A270F" w:rsidP="000A270F">
      <w:pPr>
        <w:pStyle w:val="MSEPaperTitle"/>
        <w:keepNext/>
        <w:suppressAutoHyphens w:val="0"/>
        <w:spacing w:before="0" w:after="0"/>
        <w:jc w:val="left"/>
        <w:rPr>
          <w:b w:val="0"/>
          <w:sz w:val="28"/>
          <w:szCs w:val="28"/>
        </w:rPr>
      </w:pPr>
    </w:p>
    <w:p w14:paraId="4EF15E90" w14:textId="77777777" w:rsidR="000A270F" w:rsidRPr="00AB06A6" w:rsidRDefault="007B00CD" w:rsidP="007B00CD">
      <w:pPr>
        <w:pStyle w:val="MSEAuthors"/>
        <w:keepNext/>
        <w:suppressAutoHyphens w:val="0"/>
        <w:spacing w:after="0"/>
        <w:rPr>
          <w:bCs/>
          <w:sz w:val="24"/>
          <w:vertAlign w:val="superscript"/>
        </w:rPr>
      </w:pPr>
      <w:r>
        <w:rPr>
          <w:bCs/>
          <w:sz w:val="24"/>
        </w:rPr>
        <w:t>Firstname</w:t>
      </w:r>
      <w:r w:rsidR="000A270F" w:rsidRPr="00AB06A6">
        <w:rPr>
          <w:bCs/>
          <w:sz w:val="24"/>
        </w:rPr>
        <w:t xml:space="preserve"> </w:t>
      </w:r>
      <w:r w:rsidR="00EE4BD9">
        <w:rPr>
          <w:bCs/>
          <w:sz w:val="24"/>
        </w:rPr>
        <w:t>FAMILY</w:t>
      </w:r>
      <w:r w:rsidR="00F64DFD">
        <w:rPr>
          <w:bCs/>
          <w:sz w:val="24"/>
        </w:rPr>
        <w:t xml:space="preserve"> </w:t>
      </w:r>
      <w:r>
        <w:rPr>
          <w:bCs/>
          <w:sz w:val="24"/>
        </w:rPr>
        <w:t>NAME</w:t>
      </w:r>
      <w:r w:rsidR="000A270F" w:rsidRPr="00AB06A6">
        <w:rPr>
          <w:bCs/>
          <w:sz w:val="24"/>
          <w:vertAlign w:val="superscript"/>
        </w:rPr>
        <w:t>1</w:t>
      </w:r>
      <w:r w:rsidR="000A270F" w:rsidRPr="00AB06A6">
        <w:rPr>
          <w:bCs/>
          <w:sz w:val="24"/>
        </w:rPr>
        <w:t xml:space="preserve">, </w:t>
      </w:r>
      <w:r>
        <w:rPr>
          <w:bCs/>
          <w:sz w:val="24"/>
        </w:rPr>
        <w:t>Firstname</w:t>
      </w:r>
      <w:r w:rsidR="000A270F" w:rsidRPr="00AB06A6">
        <w:rPr>
          <w:bCs/>
          <w:sz w:val="24"/>
        </w:rPr>
        <w:t xml:space="preserve"> </w:t>
      </w:r>
      <w:r w:rsidR="00EE4BD9">
        <w:rPr>
          <w:bCs/>
          <w:sz w:val="24"/>
        </w:rPr>
        <w:t>FAMILY</w:t>
      </w:r>
      <w:r w:rsidR="00F64DFD">
        <w:rPr>
          <w:bCs/>
          <w:sz w:val="24"/>
        </w:rPr>
        <w:t xml:space="preserve"> </w:t>
      </w:r>
      <w:r>
        <w:rPr>
          <w:bCs/>
          <w:sz w:val="24"/>
        </w:rPr>
        <w:t>NAME</w:t>
      </w:r>
      <w:r w:rsidR="000A270F" w:rsidRPr="00AB06A6">
        <w:rPr>
          <w:bCs/>
          <w:sz w:val="24"/>
          <w:vertAlign w:val="superscript"/>
        </w:rPr>
        <w:t>2</w:t>
      </w:r>
      <w:r w:rsidR="006C63DE">
        <w:rPr>
          <w:color w:val="FF0000"/>
          <w:sz w:val="24"/>
          <w:lang w:val="en-US"/>
        </w:rPr>
        <w:t xml:space="preserve"> T</w:t>
      </w:r>
      <w:r w:rsidR="00352E99" w:rsidRPr="00D72481">
        <w:rPr>
          <w:color w:val="FF0000"/>
          <w:sz w:val="24"/>
          <w:lang w:val="en-US"/>
        </w:rPr>
        <w:t>NR 12, Bold, Centered</w:t>
      </w:r>
    </w:p>
    <w:p w14:paraId="1CC5A23E" w14:textId="77777777" w:rsidR="000A270F" w:rsidRPr="00AB06A6" w:rsidRDefault="000A270F" w:rsidP="000A270F">
      <w:pPr>
        <w:pStyle w:val="MSEAuthors"/>
        <w:keepNext/>
        <w:suppressAutoHyphens w:val="0"/>
        <w:spacing w:after="0"/>
        <w:jc w:val="left"/>
        <w:rPr>
          <w:b w:val="0"/>
          <w:sz w:val="24"/>
        </w:rPr>
      </w:pPr>
    </w:p>
    <w:p w14:paraId="64EDD586" w14:textId="43096B93" w:rsidR="00DD17F0" w:rsidRDefault="000A270F" w:rsidP="004D3D2B">
      <w:pPr>
        <w:keepNext/>
        <w:suppressAutoHyphens w:val="0"/>
        <w:jc w:val="center"/>
        <w:rPr>
          <w:sz w:val="24"/>
        </w:rPr>
      </w:pPr>
      <w:r w:rsidRPr="00AB06A6">
        <w:rPr>
          <w:sz w:val="24"/>
          <w:vertAlign w:val="superscript"/>
        </w:rPr>
        <w:t>1</w:t>
      </w:r>
      <w:r w:rsidRPr="00AB06A6">
        <w:rPr>
          <w:sz w:val="24"/>
        </w:rPr>
        <w:t xml:space="preserve">University </w:t>
      </w:r>
      <w:r w:rsidR="00610A11">
        <w:rPr>
          <w:sz w:val="24"/>
        </w:rPr>
        <w:t>Politehnica of Bucharest</w:t>
      </w:r>
      <w:r w:rsidRPr="00AB06A6">
        <w:rPr>
          <w:sz w:val="24"/>
        </w:rPr>
        <w:t xml:space="preserve">, </w:t>
      </w:r>
      <w:r w:rsidR="00610A11">
        <w:rPr>
          <w:sz w:val="24"/>
        </w:rPr>
        <w:t>313 Splaiul Independentei</w:t>
      </w:r>
      <w:r w:rsidRPr="00AB06A6">
        <w:rPr>
          <w:sz w:val="24"/>
        </w:rPr>
        <w:t xml:space="preserve">, District </w:t>
      </w:r>
      <w:r w:rsidR="00610A11">
        <w:rPr>
          <w:sz w:val="24"/>
        </w:rPr>
        <w:t>6</w:t>
      </w:r>
      <w:r w:rsidRPr="00AB06A6">
        <w:rPr>
          <w:sz w:val="24"/>
        </w:rPr>
        <w:t>, Bucharest, Romani</w:t>
      </w:r>
      <w:r w:rsidR="00DD17F0">
        <w:rPr>
          <w:sz w:val="24"/>
        </w:rPr>
        <w:t>a</w:t>
      </w:r>
      <w:r w:rsidR="00B8668F">
        <w:rPr>
          <w:sz w:val="24"/>
        </w:rPr>
        <w:t xml:space="preserve"> </w:t>
      </w:r>
      <w:r w:rsidR="00B8668F" w:rsidRPr="00090380">
        <w:rPr>
          <w:color w:val="FF0000"/>
          <w:sz w:val="24"/>
          <w:lang w:val="en-US"/>
        </w:rPr>
        <w:t>TNR 12</w:t>
      </w:r>
      <w:r w:rsidR="00B8668F">
        <w:rPr>
          <w:color w:val="FF0000"/>
          <w:sz w:val="24"/>
          <w:lang w:val="en-US"/>
        </w:rPr>
        <w:t>, Centered</w:t>
      </w:r>
    </w:p>
    <w:p w14:paraId="13256DF1" w14:textId="44580D00" w:rsidR="000A270F" w:rsidRPr="00AB06A6" w:rsidRDefault="000A270F">
      <w:pPr>
        <w:keepNext/>
        <w:suppressAutoHyphens w:val="0"/>
        <w:jc w:val="center"/>
        <w:rPr>
          <w:color w:val="000000"/>
          <w:sz w:val="24"/>
        </w:rPr>
      </w:pPr>
      <w:r w:rsidRPr="00AB06A6">
        <w:rPr>
          <w:color w:val="000000"/>
          <w:sz w:val="24"/>
          <w:vertAlign w:val="superscript"/>
        </w:rPr>
        <w:t>2</w:t>
      </w:r>
      <w:r w:rsidR="006B6718">
        <w:rPr>
          <w:color w:val="000000"/>
          <w:sz w:val="24"/>
        </w:rPr>
        <w:t>“1</w:t>
      </w:r>
      <w:r w:rsidR="00610A11">
        <w:rPr>
          <w:color w:val="000000"/>
          <w:sz w:val="24"/>
        </w:rPr>
        <w:t xml:space="preserve"> Decembrie 1918</w:t>
      </w:r>
      <w:r w:rsidR="006B6718">
        <w:rPr>
          <w:color w:val="000000"/>
          <w:sz w:val="24"/>
        </w:rPr>
        <w:t xml:space="preserve">” </w:t>
      </w:r>
      <w:r w:rsidR="00610A11">
        <w:rPr>
          <w:color w:val="000000"/>
          <w:sz w:val="24"/>
        </w:rPr>
        <w:t>University of Alba-Iulia</w:t>
      </w:r>
      <w:r w:rsidR="00610A11">
        <w:rPr>
          <w:rFonts w:ascii="Roboto" w:hAnsi="Roboto"/>
          <w:color w:val="666666"/>
          <w:sz w:val="21"/>
          <w:szCs w:val="21"/>
          <w:shd w:val="clear" w:color="auto" w:fill="FFFFFF"/>
        </w:rPr>
        <w:t xml:space="preserve">, 5 </w:t>
      </w:r>
      <w:r w:rsidR="00610A11">
        <w:t>Gabriel Bethlen, Alba Iulia</w:t>
      </w:r>
      <w:r w:rsidRPr="00AB06A6">
        <w:rPr>
          <w:color w:val="000000"/>
          <w:sz w:val="24"/>
        </w:rPr>
        <w:t>, Romania</w:t>
      </w:r>
      <w:r w:rsidR="004D3D2B">
        <w:rPr>
          <w:color w:val="000000"/>
          <w:sz w:val="24"/>
        </w:rPr>
        <w:t xml:space="preserve"> </w:t>
      </w:r>
      <w:r w:rsidR="002E2122" w:rsidRPr="00090380">
        <w:rPr>
          <w:color w:val="FF0000"/>
          <w:sz w:val="24"/>
          <w:lang w:val="en-US"/>
        </w:rPr>
        <w:t>TNR 12</w:t>
      </w:r>
      <w:r w:rsidR="00390002">
        <w:rPr>
          <w:color w:val="FF0000"/>
          <w:sz w:val="24"/>
          <w:lang w:val="en-US"/>
        </w:rPr>
        <w:t>, Centered</w:t>
      </w:r>
    </w:p>
    <w:p w14:paraId="1DF77E7C" w14:textId="77777777" w:rsidR="000A270F" w:rsidRPr="00AB06A6" w:rsidRDefault="000A270F" w:rsidP="000A270F">
      <w:pPr>
        <w:pStyle w:val="MSEAffiliationContact"/>
        <w:keepNext/>
        <w:suppressAutoHyphens w:val="0"/>
        <w:spacing w:after="0"/>
        <w:rPr>
          <w:color w:val="000000"/>
          <w:sz w:val="24"/>
        </w:rPr>
      </w:pPr>
    </w:p>
    <w:p w14:paraId="3ABC1CE9" w14:textId="77777777" w:rsidR="000A270F" w:rsidRPr="00090380" w:rsidRDefault="000A270F" w:rsidP="00B8668F">
      <w:pPr>
        <w:pStyle w:val="MSEAffiliationContact"/>
        <w:keepNext/>
        <w:suppressAutoHyphens w:val="0"/>
        <w:spacing w:after="0"/>
        <w:rPr>
          <w:color w:val="000000"/>
          <w:sz w:val="24"/>
        </w:rPr>
      </w:pPr>
      <w:r w:rsidRPr="00AB06A6">
        <w:rPr>
          <w:color w:val="000000"/>
          <w:sz w:val="24"/>
        </w:rPr>
        <w:t>Corresponding author</w:t>
      </w:r>
      <w:r w:rsidR="00907A12">
        <w:rPr>
          <w:color w:val="000000"/>
          <w:sz w:val="24"/>
        </w:rPr>
        <w:t xml:space="preserve"> email</w:t>
      </w:r>
      <w:r w:rsidRPr="00AB06A6">
        <w:rPr>
          <w:color w:val="000000"/>
          <w:sz w:val="24"/>
        </w:rPr>
        <w:t xml:space="preserve">: </w:t>
      </w:r>
      <w:r w:rsidR="00B8668F">
        <w:rPr>
          <w:color w:val="000000"/>
          <w:sz w:val="24"/>
        </w:rPr>
        <w:t>author_email</w:t>
      </w:r>
      <w:r w:rsidR="00BE4545" w:rsidRPr="00B75CE5">
        <w:rPr>
          <w:color w:val="000000"/>
          <w:sz w:val="24"/>
        </w:rPr>
        <w:t>@</w:t>
      </w:r>
      <w:r w:rsidR="00B8668F">
        <w:rPr>
          <w:color w:val="000000"/>
          <w:sz w:val="24"/>
        </w:rPr>
        <w:t>gmail</w:t>
      </w:r>
      <w:r w:rsidR="00BE4545" w:rsidRPr="00B75CE5">
        <w:rPr>
          <w:color w:val="000000"/>
          <w:sz w:val="24"/>
        </w:rPr>
        <w:t>.com</w:t>
      </w:r>
      <w:r w:rsidR="00B8668F">
        <w:rPr>
          <w:color w:val="000000"/>
          <w:sz w:val="24"/>
        </w:rPr>
        <w:t xml:space="preserve"> </w:t>
      </w:r>
      <w:r w:rsidR="00090380" w:rsidRPr="00090380">
        <w:rPr>
          <w:color w:val="FF0000"/>
          <w:sz w:val="24"/>
          <w:lang w:val="en-US"/>
        </w:rPr>
        <w:t>TNR 12, Centered</w:t>
      </w:r>
    </w:p>
    <w:p w14:paraId="12A7A119" w14:textId="77777777" w:rsidR="00966712" w:rsidRDefault="00966712" w:rsidP="00BE4545">
      <w:pPr>
        <w:pStyle w:val="MSEAffiliationContact"/>
        <w:keepNext/>
        <w:suppressAutoHyphens w:val="0"/>
        <w:spacing w:after="0"/>
        <w:jc w:val="left"/>
        <w:rPr>
          <w:b/>
          <w:bCs/>
          <w:i/>
        </w:rPr>
      </w:pPr>
    </w:p>
    <w:p w14:paraId="2C0B578C" w14:textId="202C9734" w:rsidR="00880D21" w:rsidRDefault="00966712" w:rsidP="00BE4545">
      <w:pPr>
        <w:pStyle w:val="MSEAffiliationContact"/>
        <w:keepNext/>
        <w:suppressAutoHyphens w:val="0"/>
        <w:spacing w:after="0"/>
        <w:jc w:val="left"/>
        <w:rPr>
          <w:bCs/>
          <w:i/>
        </w:rPr>
      </w:pPr>
      <w:r>
        <w:rPr>
          <w:b/>
          <w:bCs/>
          <w:i/>
        </w:rPr>
        <w:t>Abstract</w:t>
      </w:r>
      <w:r w:rsidR="00880D21">
        <w:rPr>
          <w:b/>
          <w:i/>
        </w:rPr>
        <w:t xml:space="preserve"> </w:t>
      </w:r>
      <w:r w:rsidR="00880D21" w:rsidRPr="006423E7">
        <w:rPr>
          <w:b/>
          <w:i/>
          <w:color w:val="FF0000"/>
        </w:rPr>
        <w:t xml:space="preserve">TNR 10, </w:t>
      </w:r>
      <w:r w:rsidR="00880D21">
        <w:rPr>
          <w:b/>
          <w:i/>
          <w:color w:val="FF0000"/>
        </w:rPr>
        <w:t>Bold, Italic, justified, no indentation</w:t>
      </w:r>
    </w:p>
    <w:p w14:paraId="4EC14863" w14:textId="77777777" w:rsidR="00880D21" w:rsidRDefault="00880D21" w:rsidP="00BE4545">
      <w:pPr>
        <w:pStyle w:val="MSEAffiliationContact"/>
        <w:keepNext/>
        <w:suppressAutoHyphens w:val="0"/>
        <w:spacing w:after="0"/>
        <w:jc w:val="left"/>
        <w:rPr>
          <w:i/>
          <w:iCs/>
          <w:szCs w:val="20"/>
        </w:rPr>
      </w:pPr>
    </w:p>
    <w:p w14:paraId="5DADE385" w14:textId="65DC127F" w:rsidR="00BE4545" w:rsidRDefault="00880D21" w:rsidP="00BE4545">
      <w:pPr>
        <w:pStyle w:val="MSEAffiliationContact"/>
        <w:keepNext/>
        <w:suppressAutoHyphens w:val="0"/>
        <w:spacing w:after="0"/>
        <w:jc w:val="left"/>
        <w:rPr>
          <w:i/>
        </w:rPr>
      </w:pPr>
      <w:r w:rsidRPr="00AB06A6">
        <w:rPr>
          <w:i/>
          <w:iCs/>
          <w:szCs w:val="20"/>
        </w:rPr>
        <w:t xml:space="preserve">The </w:t>
      </w:r>
      <w:r>
        <w:rPr>
          <w:i/>
          <w:iCs/>
          <w:szCs w:val="20"/>
        </w:rPr>
        <w:t xml:space="preserve">abstract contains the main ideas of the paper and </w:t>
      </w:r>
      <w:r w:rsidR="00966712" w:rsidRPr="00966712">
        <w:rPr>
          <w:i/>
        </w:rPr>
        <w:t xml:space="preserve">will contain between minimum 100 words and maximum 200 words </w:t>
      </w:r>
      <w:r w:rsidRPr="008242D5">
        <w:rPr>
          <w:i/>
          <w:color w:val="FF0000"/>
        </w:rPr>
        <w:t>TNR 10, Italic, justified, no indentation</w:t>
      </w:r>
      <w:r>
        <w:rPr>
          <w:i/>
          <w:color w:val="FF0000"/>
        </w:rPr>
        <w:t xml:space="preserve">, minimum 100 and maximum </w:t>
      </w:r>
      <w:r w:rsidR="00A676A3">
        <w:rPr>
          <w:i/>
          <w:color w:val="FF0000"/>
        </w:rPr>
        <w:t>20</w:t>
      </w:r>
      <w:bookmarkStart w:id="0" w:name="_GoBack"/>
      <w:bookmarkEnd w:id="0"/>
      <w:r>
        <w:rPr>
          <w:i/>
          <w:color w:val="FF0000"/>
        </w:rPr>
        <w:t>0 words (10 rows)</w:t>
      </w:r>
      <w:r w:rsidR="00577FBA">
        <w:rPr>
          <w:i/>
          <w:color w:val="FF0000"/>
        </w:rPr>
        <w:t>.</w:t>
      </w:r>
    </w:p>
    <w:p w14:paraId="67F7ED51" w14:textId="77777777" w:rsidR="00966712" w:rsidRPr="00AB06A6" w:rsidRDefault="00966712" w:rsidP="00BE4545">
      <w:pPr>
        <w:pStyle w:val="MSEAffiliationContact"/>
        <w:keepNext/>
        <w:suppressAutoHyphens w:val="0"/>
        <w:spacing w:after="0"/>
        <w:jc w:val="left"/>
        <w:rPr>
          <w:color w:val="000000"/>
          <w:sz w:val="24"/>
        </w:rPr>
      </w:pPr>
    </w:p>
    <w:p w14:paraId="43AC5762" w14:textId="623A8323" w:rsidR="00ED7876" w:rsidRDefault="000A270F" w:rsidP="004B0286">
      <w:pPr>
        <w:pStyle w:val="MSEAffiliationContact"/>
        <w:keepNext/>
        <w:suppressAutoHyphens w:val="0"/>
        <w:spacing w:after="0"/>
        <w:jc w:val="left"/>
        <w:rPr>
          <w:i/>
          <w:color w:val="FF0000"/>
        </w:rPr>
      </w:pPr>
      <w:r w:rsidRPr="00AB06A6">
        <w:rPr>
          <w:b/>
          <w:bCs/>
          <w:i/>
        </w:rPr>
        <w:t>Key</w:t>
      </w:r>
      <w:r w:rsidR="00112BCF">
        <w:rPr>
          <w:b/>
          <w:bCs/>
          <w:i/>
        </w:rPr>
        <w:t xml:space="preserve"> </w:t>
      </w:r>
      <w:r w:rsidRPr="00AB06A6">
        <w:rPr>
          <w:b/>
          <w:bCs/>
          <w:i/>
        </w:rPr>
        <w:t>words</w:t>
      </w:r>
      <w:r w:rsidRPr="00AB06A6">
        <w:rPr>
          <w:bCs/>
          <w:i/>
        </w:rPr>
        <w:t>:</w:t>
      </w:r>
      <w:r w:rsidR="00AD5ACD">
        <w:rPr>
          <w:bCs/>
          <w:i/>
        </w:rPr>
        <w:t xml:space="preserve"> </w:t>
      </w:r>
      <w:r w:rsidR="00A53C07">
        <w:rPr>
          <w:i/>
        </w:rPr>
        <w:t>f</w:t>
      </w:r>
      <w:r w:rsidR="00A53C07" w:rsidRPr="00A53C07">
        <w:rPr>
          <w:i/>
        </w:rPr>
        <w:t>ractional calculus</w:t>
      </w:r>
      <w:r w:rsidR="00294007">
        <w:rPr>
          <w:i/>
        </w:rPr>
        <w:t>;</w:t>
      </w:r>
      <w:r w:rsidR="00A53C07" w:rsidRPr="00A53C07">
        <w:rPr>
          <w:i/>
        </w:rPr>
        <w:t xml:space="preserve"> wavelet analysis and applications</w:t>
      </w:r>
      <w:r w:rsidR="00294007">
        <w:rPr>
          <w:i/>
        </w:rPr>
        <w:t>;</w:t>
      </w:r>
      <w:r w:rsidR="00A53C07" w:rsidRPr="00A53C07">
        <w:rPr>
          <w:i/>
        </w:rPr>
        <w:t xml:space="preserve"> evolutionary algorithms and applications</w:t>
      </w:r>
      <w:r w:rsidR="00294007">
        <w:rPr>
          <w:i/>
        </w:rPr>
        <w:t>; d</w:t>
      </w:r>
      <w:r w:rsidR="00294007" w:rsidRPr="00294007">
        <w:rPr>
          <w:i/>
        </w:rPr>
        <w:t>ata analysis and information security</w:t>
      </w:r>
      <w:r w:rsidRPr="00AB06A6">
        <w:rPr>
          <w:i/>
        </w:rPr>
        <w:t>.</w:t>
      </w:r>
      <w:r w:rsidR="00C65B0B">
        <w:rPr>
          <w:i/>
        </w:rPr>
        <w:t xml:space="preserve"> </w:t>
      </w:r>
      <w:r w:rsidR="008242D5" w:rsidRPr="008242D5">
        <w:rPr>
          <w:i/>
          <w:color w:val="FF0000"/>
        </w:rPr>
        <w:t>TNR 10, Italic, no indentation</w:t>
      </w:r>
      <w:r w:rsidR="008242D5">
        <w:rPr>
          <w:i/>
          <w:color w:val="FF0000"/>
        </w:rPr>
        <w:t xml:space="preserve">, </w:t>
      </w:r>
      <w:r w:rsidR="004A6F08">
        <w:rPr>
          <w:i/>
          <w:color w:val="FF0000"/>
        </w:rPr>
        <w:t xml:space="preserve">minimum 3 words, </w:t>
      </w:r>
      <w:r w:rsidR="008242D5">
        <w:rPr>
          <w:i/>
          <w:color w:val="FF0000"/>
        </w:rPr>
        <w:t xml:space="preserve">maximum </w:t>
      </w:r>
      <w:r w:rsidR="004A6F08">
        <w:rPr>
          <w:i/>
          <w:color w:val="FF0000"/>
        </w:rPr>
        <w:t xml:space="preserve">10 </w:t>
      </w:r>
      <w:r w:rsidR="008242D5">
        <w:rPr>
          <w:i/>
          <w:color w:val="FF0000"/>
        </w:rPr>
        <w:t>words</w:t>
      </w:r>
    </w:p>
    <w:p w14:paraId="5001BDDB" w14:textId="6DDD5332" w:rsidR="004B0286" w:rsidRDefault="004B0286" w:rsidP="004B0286">
      <w:pPr>
        <w:pStyle w:val="MSEAffiliationContact"/>
        <w:keepNext/>
        <w:suppressAutoHyphens w:val="0"/>
        <w:spacing w:after="0"/>
        <w:jc w:val="left"/>
        <w:rPr>
          <w:i/>
          <w:color w:val="FF0000"/>
        </w:rPr>
      </w:pPr>
    </w:p>
    <w:p w14:paraId="79F12BF4" w14:textId="77777777" w:rsidR="001009B3" w:rsidRDefault="001009B3" w:rsidP="003443C7">
      <w:pPr>
        <w:pStyle w:val="Heading1"/>
        <w:numPr>
          <w:ilvl w:val="0"/>
          <w:numId w:val="0"/>
        </w:numPr>
        <w:suppressAutoHyphens w:val="0"/>
        <w:spacing w:before="0" w:after="0"/>
      </w:pPr>
    </w:p>
    <w:p w14:paraId="6053C8E4" w14:textId="40AE4DF3" w:rsidR="003443C7" w:rsidRDefault="00966712" w:rsidP="003443C7">
      <w:pPr>
        <w:pStyle w:val="Heading1"/>
        <w:numPr>
          <w:ilvl w:val="0"/>
          <w:numId w:val="0"/>
        </w:numPr>
        <w:suppressAutoHyphens w:val="0"/>
        <w:spacing w:before="0" w:after="0"/>
        <w:rPr>
          <w:color w:val="FF0000"/>
        </w:rPr>
      </w:pPr>
      <w:r>
        <w:t>1</w:t>
      </w:r>
      <w:r w:rsidR="003443C7">
        <w:t>. INTRODUCTION</w:t>
      </w:r>
      <w:r w:rsidR="003443C7" w:rsidRPr="00AB06A6">
        <w:t xml:space="preserve"> </w:t>
      </w:r>
      <w:r w:rsidR="003443C7" w:rsidRPr="00534251">
        <w:rPr>
          <w:color w:val="FF0000"/>
        </w:rPr>
        <w:t>TNR 12 Bold</w:t>
      </w:r>
    </w:p>
    <w:p w14:paraId="17F38927" w14:textId="677ADE47" w:rsidR="00446ACF" w:rsidRPr="00445A6C" w:rsidRDefault="00446ACF" w:rsidP="00446ACF">
      <w:pPr>
        <w:keepNext/>
        <w:suppressAutoHyphens w:val="0"/>
        <w:rPr>
          <w:sz w:val="24"/>
        </w:rPr>
      </w:pPr>
      <w:r w:rsidRPr="00445A6C">
        <w:rPr>
          <w:sz w:val="24"/>
        </w:rPr>
        <w:t xml:space="preserve">The </w:t>
      </w:r>
      <w:r>
        <w:rPr>
          <w:sz w:val="24"/>
        </w:rPr>
        <w:t>introduction</w:t>
      </w:r>
      <w:r w:rsidRPr="00445A6C">
        <w:rPr>
          <w:sz w:val="24"/>
        </w:rPr>
        <w:t xml:space="preserve"> will be clear and concise, and the symbols used therein will be specified in a symbol list (if necessary).</w:t>
      </w:r>
      <w:r>
        <w:rPr>
          <w:sz w:val="24"/>
        </w:rPr>
        <w:t xml:space="preserve"> </w:t>
      </w:r>
      <w:r w:rsidRPr="004D338C">
        <w:rPr>
          <w:color w:val="FF0000"/>
          <w:sz w:val="24"/>
          <w:lang w:val="en-US"/>
        </w:rPr>
        <w:t>TNR 12, no indentation (the row starts right from the left margin), alignment justified</w:t>
      </w:r>
    </w:p>
    <w:p w14:paraId="238C51D0" w14:textId="77777777" w:rsidR="0042682E" w:rsidRPr="0042682E" w:rsidRDefault="0042682E" w:rsidP="00446ACF">
      <w:pPr>
        <w:pStyle w:val="MSEBodyText"/>
        <w:ind w:firstLine="0"/>
      </w:pPr>
    </w:p>
    <w:p w14:paraId="094EC88B" w14:textId="3004C898" w:rsidR="003443C7" w:rsidRPr="00AB06A6" w:rsidRDefault="00966712" w:rsidP="003443C7">
      <w:pPr>
        <w:pStyle w:val="Heading1"/>
        <w:numPr>
          <w:ilvl w:val="0"/>
          <w:numId w:val="0"/>
        </w:numPr>
        <w:suppressAutoHyphens w:val="0"/>
        <w:spacing w:before="0" w:after="0"/>
      </w:pPr>
      <w:r>
        <w:t>2</w:t>
      </w:r>
      <w:r w:rsidR="003443C7">
        <w:t>. CONTENT</w:t>
      </w:r>
      <w:r w:rsidR="003443C7" w:rsidRPr="00AB06A6">
        <w:t xml:space="preserve"> </w:t>
      </w:r>
      <w:r w:rsidR="003443C7" w:rsidRPr="00534251">
        <w:rPr>
          <w:color w:val="FF0000"/>
        </w:rPr>
        <w:t>TNR 12 Bold</w:t>
      </w:r>
    </w:p>
    <w:p w14:paraId="224E13D2" w14:textId="4F18BE42" w:rsidR="00F35562" w:rsidRPr="00445A6C" w:rsidRDefault="00FC53CE" w:rsidP="00F35562">
      <w:pPr>
        <w:keepNext/>
        <w:suppressAutoHyphens w:val="0"/>
        <w:rPr>
          <w:sz w:val="24"/>
        </w:rPr>
      </w:pPr>
      <w:r>
        <w:rPr>
          <w:sz w:val="24"/>
        </w:rPr>
        <w:t>T</w:t>
      </w:r>
      <w:r w:rsidR="00F35562" w:rsidRPr="00445A6C">
        <w:rPr>
          <w:sz w:val="24"/>
        </w:rPr>
        <w:t>he chapter titles will be numbered, if necessary, and will be written in small characters (</w:t>
      </w:r>
      <w:r w:rsidR="00F35562">
        <w:rPr>
          <w:sz w:val="24"/>
        </w:rPr>
        <w:t xml:space="preserve">TNR </w:t>
      </w:r>
      <w:r w:rsidR="00F35562" w:rsidRPr="00445A6C">
        <w:rPr>
          <w:sz w:val="24"/>
        </w:rPr>
        <w:t>12, bold</w:t>
      </w:r>
      <w:r w:rsidR="00F35562">
        <w:rPr>
          <w:sz w:val="24"/>
        </w:rPr>
        <w:t>)</w:t>
      </w:r>
      <w:r w:rsidR="00F35562" w:rsidRPr="00445A6C">
        <w:rPr>
          <w:sz w:val="24"/>
        </w:rPr>
        <w:t>.</w:t>
      </w:r>
      <w:r w:rsidR="00F35562">
        <w:rPr>
          <w:sz w:val="24"/>
        </w:rPr>
        <w:t xml:space="preserve"> </w:t>
      </w:r>
      <w:r w:rsidR="00F35562" w:rsidRPr="004D338C">
        <w:rPr>
          <w:color w:val="FF0000"/>
          <w:sz w:val="24"/>
          <w:lang w:val="en-US"/>
        </w:rPr>
        <w:t>TNR 12, no indentation (the row starts right from the left margin), alignment justified</w:t>
      </w:r>
    </w:p>
    <w:p w14:paraId="285B12D7" w14:textId="77777777" w:rsidR="00F35562" w:rsidRPr="00445A6C" w:rsidRDefault="00F35562" w:rsidP="00F35562">
      <w:pPr>
        <w:keepNext/>
        <w:suppressAutoHyphens w:val="0"/>
        <w:rPr>
          <w:sz w:val="24"/>
        </w:rPr>
      </w:pPr>
      <w:r w:rsidRPr="00445A6C">
        <w:rPr>
          <w:sz w:val="24"/>
        </w:rPr>
        <w:t>The presentation will be clear and concise, and the symbols used therein will be specified in a symbol list (if necessary). In the paper it will be used the measurement units International System. In the paper, there will be no apparatus or installation descriptions.</w:t>
      </w:r>
    </w:p>
    <w:p w14:paraId="48EE9ABF" w14:textId="77777777" w:rsidR="00F35562" w:rsidRDefault="00F35562" w:rsidP="00F35562">
      <w:pPr>
        <w:keepNext/>
        <w:suppressAutoHyphens w:val="0"/>
        <w:rPr>
          <w:sz w:val="24"/>
        </w:rPr>
      </w:pPr>
      <w:r w:rsidRPr="00445A6C">
        <w:rPr>
          <w:sz w:val="24"/>
        </w:rPr>
        <w:t>The equations will be aligned to the right and written with the equations editor; set size 12, 10, 7, 18, 12; style: italics variable, LC Greek, italics.</w:t>
      </w:r>
    </w:p>
    <w:p w14:paraId="04B366A9" w14:textId="77777777" w:rsidR="00F35562" w:rsidRDefault="00F35562" w:rsidP="00F35562">
      <w:pPr>
        <w:keepNext/>
        <w:suppressAutoHyphens w:val="0"/>
        <w:rPr>
          <w:sz w:val="24"/>
        </w:rPr>
      </w:pPr>
    </w:p>
    <w:p w14:paraId="717609A1" w14:textId="77777777" w:rsidR="00F35562" w:rsidRPr="00632771" w:rsidRDefault="008F53E2" w:rsidP="00F35562">
      <w:pPr>
        <w:ind w:firstLine="900"/>
        <w:jc w:val="right"/>
        <w:rPr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10</m:t>
              </m:r>
            </m:sub>
          </m:sSub>
          <m:r>
            <w:rPr>
              <w:rFonts w:ascii="Cambria Math"/>
              <w:sz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α</m:t>
              </m:r>
            </m:sub>
            <m:sup>
              <m:r>
                <w:rPr>
                  <w:rFonts w:ascii="Cambria Math"/>
                  <w:sz w:val="24"/>
                </w:rPr>
                <m:t>A</m:t>
              </m:r>
            </m:sup>
          </m:sSubSup>
          <m:r>
            <w:rPr>
              <w:rFonts w:ascii="Cambria Math"/>
              <w:sz w:val="24"/>
            </w:rPr>
            <m:t>,</m:t>
          </m:r>
          <m:r>
            <w:rPr>
              <w:rFonts w:ascii="Cambria Math"/>
              <w:sz w:val="24"/>
            </w:rPr>
            <m:t>   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21</m:t>
              </m:r>
            </m:sub>
          </m:sSub>
          <m:r>
            <w:rPr>
              <w:rFonts w:asci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21</m:t>
              </m:r>
            </m:sub>
            <m:sup>
              <m:r>
                <w:rPr>
                  <w:rFonts w:ascii="Cambria Math"/>
                  <w:sz w:val="24"/>
                </w:rPr>
                <m:t>ϕ</m:t>
              </m:r>
            </m:sup>
          </m:sSubSup>
          <m:r>
            <w:rPr>
              <w:rFonts w:ascii="Cambria Math"/>
              <w:sz w:val="24"/>
            </w:rPr>
            <m:t>,</m:t>
          </m:r>
          <m:r>
            <w:rPr>
              <w:rFonts w:ascii="Cambria Math"/>
              <w:sz w:val="24"/>
            </w:rPr>
            <m:t>   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32</m:t>
              </m:r>
            </m:sub>
          </m:sSub>
          <m:r>
            <w:rPr>
              <w:rFonts w:ascii="Cambria Math"/>
              <w:sz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32</m:t>
              </m:r>
            </m:sub>
            <m:sup>
              <m:r>
                <w:rPr>
                  <w:rFonts w:ascii="Cambria Math"/>
                  <w:sz w:val="24"/>
                </w:rPr>
                <m:t>ϕ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β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/>
                  <w:sz w:val="24"/>
                </w:rPr>
                <m:t>a</m:t>
              </m:r>
            </m:e>
            <m:sub>
              <m:r>
                <w:rPr>
                  <w:rFonts w:ascii="Cambria Math"/>
                  <w:sz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/>
              <w:sz w:val="24"/>
            </w:rPr>
            <w:br/>
          </m:r>
        </m:oMath>
      </m:oMathPara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43</m:t>
            </m:r>
          </m:sub>
        </m:sSub>
        <m:r>
          <w:rPr>
            <w:rFonts w:asci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32</m:t>
            </m:r>
          </m:sub>
          <m:sup>
            <m:r>
              <w:rPr>
                <w:rFonts w:ascii="Cambria Math"/>
                <w:sz w:val="24"/>
              </w:rPr>
              <m:t>ϕ</m:t>
            </m:r>
          </m:sup>
        </m:sSubSup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3</m:t>
            </m:r>
          </m:sub>
        </m:sSub>
        <m:r>
          <w:rPr>
            <w:rFonts w:ascii="Cambria Math"/>
            <w:sz w:val="24"/>
          </w:rPr>
          <m:t>,</m:t>
        </m:r>
        <m:r>
          <w:rPr>
            <w:rFonts w:ascii="Cambria Math"/>
            <w:sz w:val="24"/>
          </w:rPr>
          <m:t>   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54</m:t>
            </m:r>
          </m:sub>
        </m:sSub>
        <m:r>
          <w:rPr>
            <w:rFonts w:asci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</w:rPr>
            </m:ctrlPr>
          </m:sSubSup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54</m:t>
            </m:r>
          </m:sub>
          <m:sup>
            <m:r>
              <w:rPr>
                <w:rFonts w:ascii="Cambria Math"/>
                <w:sz w:val="24"/>
              </w:rPr>
              <m:t>ϕ</m:t>
            </m:r>
          </m:sup>
        </m:sSubSup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1</m:t>
            </m:r>
          </m:sub>
        </m:sSub>
        <m:r>
          <w:rPr>
            <w:rFonts w:ascii="Cambria Math"/>
            <w:sz w:val="24"/>
          </w:rPr>
          <m:t>,</m:t>
        </m:r>
        <m:r>
          <w:rPr>
            <w:rFonts w:ascii="Cambria Math"/>
            <w:sz w:val="24"/>
          </w:rPr>
          <m:t>   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62</m:t>
            </m:r>
          </m:sub>
        </m:sSub>
        <m:r>
          <w:rPr>
            <w:rFonts w:ascii="Cambria Math"/>
            <w:sz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/>
                <w:sz w:val="24"/>
              </w:rPr>
              <m:t>a</m:t>
            </m:r>
          </m:e>
          <m:sub>
            <m:r>
              <w:rPr>
                <w:rFonts w:ascii="Cambria Math"/>
                <w:sz w:val="24"/>
              </w:rPr>
              <m:t>32</m:t>
            </m:r>
          </m:sub>
        </m:sSub>
      </m:oMath>
      <w:r w:rsidR="00F35562" w:rsidRPr="00632771">
        <w:rPr>
          <w:sz w:val="24"/>
          <w:lang w:val="en-US"/>
        </w:rPr>
        <w:t xml:space="preserve">                                           (1)</w:t>
      </w:r>
    </w:p>
    <w:p w14:paraId="6912875D" w14:textId="77777777" w:rsidR="00F35562" w:rsidRPr="00AB06A6" w:rsidRDefault="00F35562" w:rsidP="00F35562">
      <w:pPr>
        <w:keepNext/>
        <w:suppressAutoHyphens w:val="0"/>
        <w:rPr>
          <w:sz w:val="24"/>
        </w:rPr>
      </w:pPr>
    </w:p>
    <w:p w14:paraId="06DFDD8B" w14:textId="77777777" w:rsidR="00F35562" w:rsidRPr="00AB06A6" w:rsidRDefault="00F35562" w:rsidP="00F35562">
      <w:pPr>
        <w:keepNext/>
        <w:suppressAutoHyphens w:val="0"/>
        <w:rPr>
          <w:sz w:val="24"/>
        </w:rPr>
      </w:pPr>
      <w:r w:rsidRPr="00CE2ED9">
        <w:rPr>
          <w:sz w:val="24"/>
        </w:rPr>
        <w:t>The Fi</w:t>
      </w:r>
      <w:r>
        <w:rPr>
          <w:sz w:val="24"/>
        </w:rPr>
        <w:t xml:space="preserve">gures </w:t>
      </w:r>
      <w:r w:rsidRPr="00CE2ED9">
        <w:rPr>
          <w:sz w:val="24"/>
        </w:rPr>
        <w:t>will be centered. The legend will be written with 10 pts characters.</w:t>
      </w:r>
      <w:r w:rsidRPr="00AB06A6">
        <w:rPr>
          <w:sz w:val="24"/>
        </w:rPr>
        <w:t xml:space="preserve"> (</w:t>
      </w:r>
      <w:r>
        <w:rPr>
          <w:sz w:val="24"/>
        </w:rPr>
        <w:t>Lalescu T.</w:t>
      </w:r>
      <w:r w:rsidRPr="00AB06A6">
        <w:rPr>
          <w:sz w:val="24"/>
        </w:rPr>
        <w:t xml:space="preserve">, </w:t>
      </w:r>
      <w:r>
        <w:rPr>
          <w:sz w:val="24"/>
        </w:rPr>
        <w:t>1981</w:t>
      </w:r>
      <w:r w:rsidRPr="00AB06A6">
        <w:rPr>
          <w:sz w:val="24"/>
        </w:rPr>
        <w:t>;</w:t>
      </w:r>
      <w:r>
        <w:rPr>
          <w:sz w:val="24"/>
        </w:rPr>
        <w:t xml:space="preserve"> </w:t>
      </w:r>
      <w:r w:rsidRPr="00AB06A6">
        <w:rPr>
          <w:sz w:val="24"/>
        </w:rPr>
        <w:t>Gavrilescu, 2000).</w:t>
      </w:r>
    </w:p>
    <w:p w14:paraId="6C7BB175" w14:textId="5542E068" w:rsidR="003443C7" w:rsidRDefault="003443C7" w:rsidP="00F35562">
      <w:pPr>
        <w:keepNext/>
        <w:suppressAutoHyphens w:val="0"/>
      </w:pPr>
    </w:p>
    <w:p w14:paraId="61F2185C" w14:textId="3266EC1C" w:rsidR="00045D73" w:rsidRPr="00AB06A6" w:rsidRDefault="00966712" w:rsidP="00045D73">
      <w:pPr>
        <w:pStyle w:val="Heading1"/>
        <w:numPr>
          <w:ilvl w:val="0"/>
          <w:numId w:val="0"/>
        </w:numPr>
        <w:suppressAutoHyphens w:val="0"/>
        <w:spacing w:before="0" w:after="0"/>
      </w:pPr>
      <w:r>
        <w:t>3</w:t>
      </w:r>
      <w:r w:rsidR="003443C7">
        <w:t xml:space="preserve">. </w:t>
      </w:r>
      <w:r w:rsidR="00045D73">
        <w:t>CONCLUSIONS</w:t>
      </w:r>
      <w:r w:rsidR="00045D73" w:rsidRPr="00AB06A6">
        <w:t xml:space="preserve"> </w:t>
      </w:r>
      <w:r w:rsidR="00045D73" w:rsidRPr="00534251">
        <w:rPr>
          <w:color w:val="FF0000"/>
        </w:rPr>
        <w:t>TNR 12 Bold</w:t>
      </w:r>
    </w:p>
    <w:p w14:paraId="0311EE5D" w14:textId="10A7E459" w:rsidR="00045D73" w:rsidRDefault="00045D73" w:rsidP="004B0286">
      <w:pPr>
        <w:pStyle w:val="MSEAffiliationContact"/>
        <w:keepNext/>
        <w:suppressAutoHyphens w:val="0"/>
        <w:spacing w:after="0"/>
        <w:jc w:val="left"/>
      </w:pPr>
    </w:p>
    <w:p w14:paraId="13EFF484" w14:textId="59A82E2E" w:rsidR="00045D73" w:rsidRPr="00045D73" w:rsidRDefault="00CE2ED9" w:rsidP="00CE2ED9">
      <w:pPr>
        <w:keepNext/>
        <w:suppressAutoHyphens w:val="0"/>
        <w:rPr>
          <w:sz w:val="24"/>
        </w:rPr>
      </w:pPr>
      <w:r w:rsidRPr="00CE2ED9">
        <w:rPr>
          <w:sz w:val="24"/>
        </w:rPr>
        <w:t xml:space="preserve">We further confine to the opinion expressed by Peter Olver in his celebrated work, which says that 1-jet spaces and their duals are appropriate fundamental ambient mathematical spaces used to model classical and quantum field theories. In such a physical and geometrical context, followed papers which are devoted to developing the </w:t>
      </w:r>
      <w:r w:rsidRPr="00CE2ED9">
        <w:rPr>
          <w:i/>
          <w:iCs/>
          <w:sz w:val="24"/>
        </w:rPr>
        <w:t>time-dependent covariant Hamilton geometry on dual 1-jet spaces</w:t>
      </w:r>
      <w:r w:rsidRPr="00CE2ED9">
        <w:rPr>
          <w:sz w:val="24"/>
        </w:rPr>
        <w:t xml:space="preserve"> (in the sense of d−tensors, time-dependent semisprays of momenta, nonlinear connections, N-linear connections, d−torsions and d−curvatures), which is a natural dual jet extension of the Hamilton geometry on the cotangent bundle.</w:t>
      </w:r>
    </w:p>
    <w:sectPr w:rsidR="00045D73" w:rsidRPr="00045D73" w:rsidSect="004B0286">
      <w:headerReference w:type="first" r:id="rId8"/>
      <w:type w:val="continuous"/>
      <w:pgSz w:w="11906" w:h="16838" w:code="9"/>
      <w:pgMar w:top="1134" w:right="1134" w:bottom="1134" w:left="1134" w:header="567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2F4B" w14:textId="77777777" w:rsidR="008F53E2" w:rsidRDefault="008F53E2" w:rsidP="008B17ED">
      <w:r>
        <w:separator/>
      </w:r>
    </w:p>
  </w:endnote>
  <w:endnote w:type="continuationSeparator" w:id="0">
    <w:p w14:paraId="34FE63FE" w14:textId="77777777" w:rsidR="008F53E2" w:rsidRDefault="008F53E2" w:rsidP="008B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1C631" w14:textId="77777777" w:rsidR="008F53E2" w:rsidRDefault="008F53E2" w:rsidP="008B17ED">
      <w:r>
        <w:separator/>
      </w:r>
    </w:p>
  </w:footnote>
  <w:footnote w:type="continuationSeparator" w:id="0">
    <w:p w14:paraId="21245A8B" w14:textId="77777777" w:rsidR="008F53E2" w:rsidRDefault="008F53E2" w:rsidP="008B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5459B" w14:textId="710548F6" w:rsidR="00CE5962" w:rsidRDefault="00CE5962" w:rsidP="00CE5962">
    <w:pPr>
      <w:pStyle w:val="Header"/>
      <w:tabs>
        <w:tab w:val="clear" w:pos="9026"/>
      </w:tabs>
      <w:rPr>
        <w:caps/>
        <w:color w:val="000000"/>
        <w:sz w:val="20"/>
        <w:szCs w:val="20"/>
        <w:lang w:val="en-US"/>
      </w:rPr>
    </w:pPr>
    <w:r w:rsidRPr="008B17ED">
      <w:rPr>
        <w:caps/>
        <w:color w:val="000000"/>
        <w:sz w:val="20"/>
        <w:szCs w:val="20"/>
        <w:lang w:val="en-US"/>
      </w:rPr>
      <w:t xml:space="preserve">[DO NOT EDIT THIS LINE, WILL BE COMPLETED LATER BY </w:t>
    </w:r>
    <w:r>
      <w:rPr>
        <w:caps/>
        <w:color w:val="000000"/>
        <w:sz w:val="20"/>
        <w:szCs w:val="20"/>
        <w:lang w:val="en-US"/>
      </w:rPr>
      <w:t>SYMPOSiUM</w:t>
    </w:r>
    <w:r w:rsidRPr="008B17ED">
      <w:rPr>
        <w:caps/>
        <w:color w:val="000000"/>
        <w:sz w:val="20"/>
        <w:szCs w:val="20"/>
        <w:lang w:val="en-US"/>
      </w:rPr>
      <w:t xml:space="preserve"> STAFF WITH INFORMATION]</w:t>
    </w:r>
  </w:p>
  <w:p w14:paraId="75D03D39" w14:textId="6C3605C9" w:rsidR="00CE5962" w:rsidRPr="00CE5962" w:rsidRDefault="00CE5962" w:rsidP="00CE5962">
    <w:pPr>
      <w:pStyle w:val="Header"/>
      <w:tabs>
        <w:tab w:val="clear" w:pos="9026"/>
      </w:tabs>
      <w:rPr>
        <w:sz w:val="20"/>
        <w:szCs w:val="20"/>
      </w:rPr>
    </w:pPr>
    <w:r w:rsidRPr="008B17ED">
      <w:rPr>
        <w:caps/>
        <w:color w:val="000000"/>
        <w:sz w:val="20"/>
        <w:szCs w:val="20"/>
        <w:lang w:val="en-US"/>
      </w:rPr>
      <w:t xml:space="preserve">[DO NOT EDIT THIS LINE, WILL BE COMPLETED LATER BY </w:t>
    </w:r>
    <w:r>
      <w:rPr>
        <w:caps/>
        <w:color w:val="000000"/>
        <w:sz w:val="20"/>
        <w:szCs w:val="20"/>
        <w:lang w:val="en-US"/>
      </w:rPr>
      <w:t>SYMPOSiUM</w:t>
    </w:r>
    <w:r w:rsidRPr="008B17ED">
      <w:rPr>
        <w:caps/>
        <w:color w:val="000000"/>
        <w:sz w:val="20"/>
        <w:szCs w:val="20"/>
        <w:lang w:val="en-US"/>
      </w:rPr>
      <w:t xml:space="preserve"> STAFF WITH INFORMATION]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92F1D"/>
    <w:multiLevelType w:val="multilevel"/>
    <w:tmpl w:val="C60417B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70F"/>
    <w:rsid w:val="00000032"/>
    <w:rsid w:val="00031F8D"/>
    <w:rsid w:val="0003340D"/>
    <w:rsid w:val="00045D73"/>
    <w:rsid w:val="00046205"/>
    <w:rsid w:val="000747E6"/>
    <w:rsid w:val="00090380"/>
    <w:rsid w:val="000A270F"/>
    <w:rsid w:val="000A448D"/>
    <w:rsid w:val="000B131A"/>
    <w:rsid w:val="000C3614"/>
    <w:rsid w:val="000E2C85"/>
    <w:rsid w:val="001009B3"/>
    <w:rsid w:val="001109AB"/>
    <w:rsid w:val="00112BCF"/>
    <w:rsid w:val="00121DF1"/>
    <w:rsid w:val="001405CE"/>
    <w:rsid w:val="00156D12"/>
    <w:rsid w:val="00190AB7"/>
    <w:rsid w:val="001C55C4"/>
    <w:rsid w:val="001D1310"/>
    <w:rsid w:val="001F138A"/>
    <w:rsid w:val="00222227"/>
    <w:rsid w:val="00242BC0"/>
    <w:rsid w:val="00251C6F"/>
    <w:rsid w:val="00252761"/>
    <w:rsid w:val="00252A6C"/>
    <w:rsid w:val="0025735B"/>
    <w:rsid w:val="00294007"/>
    <w:rsid w:val="002B2C19"/>
    <w:rsid w:val="002C6546"/>
    <w:rsid w:val="002E2122"/>
    <w:rsid w:val="002F2918"/>
    <w:rsid w:val="003241AA"/>
    <w:rsid w:val="003443C7"/>
    <w:rsid w:val="00352E99"/>
    <w:rsid w:val="003724D1"/>
    <w:rsid w:val="00373F15"/>
    <w:rsid w:val="00377A0D"/>
    <w:rsid w:val="003837D5"/>
    <w:rsid w:val="00387B5B"/>
    <w:rsid w:val="00390002"/>
    <w:rsid w:val="003E5023"/>
    <w:rsid w:val="0042682E"/>
    <w:rsid w:val="00436E77"/>
    <w:rsid w:val="00445A6C"/>
    <w:rsid w:val="00446ACF"/>
    <w:rsid w:val="004713B1"/>
    <w:rsid w:val="00473E0D"/>
    <w:rsid w:val="004A6F08"/>
    <w:rsid w:val="004B0286"/>
    <w:rsid w:val="004D338C"/>
    <w:rsid w:val="004D3D2B"/>
    <w:rsid w:val="004F145E"/>
    <w:rsid w:val="004F4965"/>
    <w:rsid w:val="005070E8"/>
    <w:rsid w:val="0051297C"/>
    <w:rsid w:val="00514A0C"/>
    <w:rsid w:val="00534251"/>
    <w:rsid w:val="0055231F"/>
    <w:rsid w:val="005547CB"/>
    <w:rsid w:val="005700BB"/>
    <w:rsid w:val="00573179"/>
    <w:rsid w:val="00577FBA"/>
    <w:rsid w:val="00597B3B"/>
    <w:rsid w:val="005B01F0"/>
    <w:rsid w:val="005E4509"/>
    <w:rsid w:val="005F36EB"/>
    <w:rsid w:val="00607E58"/>
    <w:rsid w:val="00610A11"/>
    <w:rsid w:val="00612DE1"/>
    <w:rsid w:val="00617165"/>
    <w:rsid w:val="006376A7"/>
    <w:rsid w:val="006423E7"/>
    <w:rsid w:val="00670639"/>
    <w:rsid w:val="00672C53"/>
    <w:rsid w:val="006732B3"/>
    <w:rsid w:val="006771BF"/>
    <w:rsid w:val="00680FF2"/>
    <w:rsid w:val="00682CB2"/>
    <w:rsid w:val="00691FB7"/>
    <w:rsid w:val="0069210D"/>
    <w:rsid w:val="006B093B"/>
    <w:rsid w:val="006B22C2"/>
    <w:rsid w:val="006B6718"/>
    <w:rsid w:val="006C63DE"/>
    <w:rsid w:val="006D5AD4"/>
    <w:rsid w:val="006E6692"/>
    <w:rsid w:val="006F16B6"/>
    <w:rsid w:val="00740E3D"/>
    <w:rsid w:val="007416E1"/>
    <w:rsid w:val="00747FD8"/>
    <w:rsid w:val="007A4B97"/>
    <w:rsid w:val="007A5D42"/>
    <w:rsid w:val="007B00CD"/>
    <w:rsid w:val="007C0781"/>
    <w:rsid w:val="007C590A"/>
    <w:rsid w:val="007C7970"/>
    <w:rsid w:val="008242D5"/>
    <w:rsid w:val="008253B4"/>
    <w:rsid w:val="00855686"/>
    <w:rsid w:val="008612D3"/>
    <w:rsid w:val="00867029"/>
    <w:rsid w:val="00880D21"/>
    <w:rsid w:val="008922AB"/>
    <w:rsid w:val="008B0027"/>
    <w:rsid w:val="008B17ED"/>
    <w:rsid w:val="008C242B"/>
    <w:rsid w:val="008C2CA8"/>
    <w:rsid w:val="008D550C"/>
    <w:rsid w:val="008D63D9"/>
    <w:rsid w:val="008E0EF3"/>
    <w:rsid w:val="008F53E2"/>
    <w:rsid w:val="00907A12"/>
    <w:rsid w:val="009304C3"/>
    <w:rsid w:val="00943728"/>
    <w:rsid w:val="00951E62"/>
    <w:rsid w:val="00964245"/>
    <w:rsid w:val="00966712"/>
    <w:rsid w:val="009766EB"/>
    <w:rsid w:val="00995A8B"/>
    <w:rsid w:val="00996C5B"/>
    <w:rsid w:val="009C3F01"/>
    <w:rsid w:val="009D3E09"/>
    <w:rsid w:val="009F135E"/>
    <w:rsid w:val="00A02251"/>
    <w:rsid w:val="00A33E5A"/>
    <w:rsid w:val="00A53C07"/>
    <w:rsid w:val="00A556BD"/>
    <w:rsid w:val="00A5692C"/>
    <w:rsid w:val="00A676A3"/>
    <w:rsid w:val="00A81621"/>
    <w:rsid w:val="00A83B08"/>
    <w:rsid w:val="00A96B00"/>
    <w:rsid w:val="00A9714F"/>
    <w:rsid w:val="00AD5ACD"/>
    <w:rsid w:val="00AF2CD6"/>
    <w:rsid w:val="00B16D78"/>
    <w:rsid w:val="00B545BD"/>
    <w:rsid w:val="00B63693"/>
    <w:rsid w:val="00B75CE5"/>
    <w:rsid w:val="00B8361C"/>
    <w:rsid w:val="00B8668F"/>
    <w:rsid w:val="00BB1F48"/>
    <w:rsid w:val="00BB65C1"/>
    <w:rsid w:val="00BD1656"/>
    <w:rsid w:val="00BD479C"/>
    <w:rsid w:val="00BE4545"/>
    <w:rsid w:val="00C10442"/>
    <w:rsid w:val="00C41E78"/>
    <w:rsid w:val="00C65B0B"/>
    <w:rsid w:val="00C66227"/>
    <w:rsid w:val="00C92BB0"/>
    <w:rsid w:val="00CC09AC"/>
    <w:rsid w:val="00CD22DA"/>
    <w:rsid w:val="00CD3EFE"/>
    <w:rsid w:val="00CE2ED9"/>
    <w:rsid w:val="00CE5962"/>
    <w:rsid w:val="00D201C8"/>
    <w:rsid w:val="00D41FF4"/>
    <w:rsid w:val="00D43D37"/>
    <w:rsid w:val="00D459D6"/>
    <w:rsid w:val="00D72481"/>
    <w:rsid w:val="00D8463F"/>
    <w:rsid w:val="00D92AAB"/>
    <w:rsid w:val="00DD17F0"/>
    <w:rsid w:val="00DE08C8"/>
    <w:rsid w:val="00DE5325"/>
    <w:rsid w:val="00DF2964"/>
    <w:rsid w:val="00DF5699"/>
    <w:rsid w:val="00E12447"/>
    <w:rsid w:val="00E17CEB"/>
    <w:rsid w:val="00E31B59"/>
    <w:rsid w:val="00E41718"/>
    <w:rsid w:val="00E753FB"/>
    <w:rsid w:val="00E81FC0"/>
    <w:rsid w:val="00E85259"/>
    <w:rsid w:val="00EA160E"/>
    <w:rsid w:val="00EA417C"/>
    <w:rsid w:val="00ED1C47"/>
    <w:rsid w:val="00ED7876"/>
    <w:rsid w:val="00EE4169"/>
    <w:rsid w:val="00EE4BD9"/>
    <w:rsid w:val="00EE6C7E"/>
    <w:rsid w:val="00EF45FC"/>
    <w:rsid w:val="00EF7239"/>
    <w:rsid w:val="00F00400"/>
    <w:rsid w:val="00F20E18"/>
    <w:rsid w:val="00F35562"/>
    <w:rsid w:val="00F5001E"/>
    <w:rsid w:val="00F61146"/>
    <w:rsid w:val="00F64DFD"/>
    <w:rsid w:val="00F65752"/>
    <w:rsid w:val="00FB11F7"/>
    <w:rsid w:val="00FB44E6"/>
    <w:rsid w:val="00FC53CE"/>
    <w:rsid w:val="00FE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86CCC"/>
  <w15:docId w15:val="{94501AFA-09E2-4D5C-8A22-0D2F07F2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MSEBodyText"/>
    <w:link w:val="Heading1Char"/>
    <w:qFormat/>
    <w:rsid w:val="00ED1C47"/>
    <w:pPr>
      <w:keepNext/>
      <w:numPr>
        <w:numId w:val="1"/>
      </w:numPr>
      <w:spacing w:before="120" w:after="120"/>
      <w:contextualSpacing/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MSEBodyText"/>
    <w:link w:val="Heading2Char"/>
    <w:qFormat/>
    <w:rsid w:val="00ED1C47"/>
    <w:pPr>
      <w:keepNext/>
      <w:numPr>
        <w:ilvl w:val="1"/>
        <w:numId w:val="1"/>
      </w:numPr>
      <w:spacing w:before="120" w:after="60"/>
      <w:contextualSpacing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MSEBodyText"/>
    <w:link w:val="Heading3Char"/>
    <w:qFormat/>
    <w:rsid w:val="00ED1C47"/>
    <w:pPr>
      <w:keepNext/>
      <w:numPr>
        <w:ilvl w:val="2"/>
        <w:numId w:val="1"/>
      </w:numPr>
      <w:spacing w:before="60" w:after="60"/>
      <w:contextualSpacing/>
      <w:jc w:val="left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EPaperTitle">
    <w:name w:val="_MSE_Paper_Title"/>
    <w:basedOn w:val="Normal"/>
    <w:rsid w:val="000A270F"/>
    <w:pPr>
      <w:spacing w:before="360" w:after="480"/>
      <w:contextualSpacing/>
      <w:jc w:val="center"/>
    </w:pPr>
    <w:rPr>
      <w:b/>
      <w:caps/>
      <w:sz w:val="32"/>
      <w:szCs w:val="22"/>
    </w:rPr>
  </w:style>
  <w:style w:type="paragraph" w:customStyle="1" w:styleId="MSEAuthors">
    <w:name w:val="_MSE_Authors"/>
    <w:basedOn w:val="Normal"/>
    <w:rsid w:val="000A270F"/>
    <w:pPr>
      <w:spacing w:after="240"/>
      <w:contextualSpacing/>
      <w:jc w:val="center"/>
    </w:pPr>
    <w:rPr>
      <w:b/>
      <w:sz w:val="28"/>
    </w:rPr>
  </w:style>
  <w:style w:type="paragraph" w:customStyle="1" w:styleId="MSEAffiliationContact">
    <w:name w:val="_MSE_Affiliation&amp;Contact"/>
    <w:basedOn w:val="Normal"/>
    <w:rsid w:val="000A270F"/>
    <w:pPr>
      <w:spacing w:after="360"/>
      <w:contextualSpacing/>
      <w:jc w:val="center"/>
    </w:pPr>
    <w:rPr>
      <w:sz w:val="20"/>
    </w:rPr>
  </w:style>
  <w:style w:type="character" w:styleId="Hyperlink">
    <w:name w:val="Hyperlink"/>
    <w:rsid w:val="000A27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D1C47"/>
    <w:rPr>
      <w:rFonts w:ascii="Times New Roman" w:eastAsia="Times New Roman" w:hAnsi="Times New Roman" w:cs="Arial"/>
      <w:b/>
      <w:bCs/>
      <w:caps/>
      <w:kern w:val="32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ED1C47"/>
    <w:rPr>
      <w:rFonts w:ascii="Times New Roman" w:eastAsia="Times New Roman" w:hAnsi="Times New Roman" w:cs="Arial"/>
      <w:b/>
      <w:bCs/>
      <w:iCs/>
      <w:sz w:val="24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ED1C47"/>
    <w:rPr>
      <w:rFonts w:ascii="Times New Roman" w:eastAsia="Times New Roman" w:hAnsi="Times New Roman" w:cs="Arial"/>
      <w:bCs/>
      <w:i/>
      <w:szCs w:val="26"/>
      <w:lang w:val="en-GB" w:eastAsia="en-GB"/>
    </w:rPr>
  </w:style>
  <w:style w:type="paragraph" w:customStyle="1" w:styleId="MSEBodyText">
    <w:name w:val="_MSE_Body_Text"/>
    <w:basedOn w:val="Normal"/>
    <w:link w:val="MSEBodyTextChar"/>
    <w:rsid w:val="00ED1C47"/>
    <w:pPr>
      <w:tabs>
        <w:tab w:val="right" w:pos="4479"/>
      </w:tabs>
      <w:spacing w:before="60" w:after="60"/>
      <w:ind w:firstLine="425"/>
    </w:pPr>
  </w:style>
  <w:style w:type="character" w:customStyle="1" w:styleId="MSEBodyTextChar">
    <w:name w:val="_MSE_Body_Text Char"/>
    <w:link w:val="MSEBodyText"/>
    <w:rsid w:val="00ED1C4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4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1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7E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B1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7ED"/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Default">
    <w:name w:val="Default"/>
    <w:rsid w:val="00EF4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1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F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F4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F4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Basetext">
    <w:name w:val="Base_text"/>
    <w:basedOn w:val="Normal"/>
    <w:rsid w:val="00445A6C"/>
    <w:pPr>
      <w:suppressAutoHyphens w:val="0"/>
      <w:ind w:firstLine="720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52D9D-97F1-41DD-A4C1-B484214A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71</cp:revision>
  <cp:lastPrinted>2012-12-27T11:31:00Z</cp:lastPrinted>
  <dcterms:created xsi:type="dcterms:W3CDTF">2018-10-11T15:21:00Z</dcterms:created>
  <dcterms:modified xsi:type="dcterms:W3CDTF">2023-02-28T18:13:00Z</dcterms:modified>
</cp:coreProperties>
</file>